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5C" w:rsidRDefault="00CE54B9">
      <w:pPr>
        <w:ind w:right="935"/>
        <w:jc w:val="both"/>
        <w:rPr>
          <w:rFonts w:ascii="Calibri" w:eastAsia="Calibri" w:hAnsi="Calibri" w:cs="Calibri"/>
          <w:b/>
          <w:i/>
          <w:color w:val="C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C00000"/>
          <w:sz w:val="36"/>
          <w:szCs w:val="36"/>
        </w:rPr>
        <w:t>East Dunbartonshire : Education Service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7143750</wp:posOffset>
            </wp:positionH>
            <wp:positionV relativeFrom="paragraph">
              <wp:posOffset>-126999</wp:posOffset>
            </wp:positionV>
            <wp:extent cx="2638425" cy="476250"/>
            <wp:effectExtent l="0" t="0" r="0" b="0"/>
            <wp:wrapNone/>
            <wp:docPr id="1" name="image1.png" descr="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7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45C" w:rsidRDefault="0047345C">
      <w:pPr>
        <w:ind w:right="935"/>
        <w:rPr>
          <w:rFonts w:ascii="Calibri" w:eastAsia="Calibri" w:hAnsi="Calibri" w:cs="Calibri"/>
          <w:b/>
        </w:rPr>
      </w:pPr>
    </w:p>
    <w:p w:rsidR="0047345C" w:rsidRDefault="00CE54B9">
      <w:pPr>
        <w:ind w:left="851" w:right="935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Improvement Planning</w:t>
      </w:r>
    </w:p>
    <w:p w:rsidR="0047345C" w:rsidRDefault="00CE54B9">
      <w:pPr>
        <w:ind w:left="851" w:right="935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Guidance for Schools and Establishments 2019</w:t>
      </w:r>
    </w:p>
    <w:p w:rsidR="0047345C" w:rsidRDefault="00CE54B9">
      <w:pPr>
        <w:ind w:left="851" w:right="93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</w:p>
    <w:p w:rsidR="0047345C" w:rsidRDefault="0047345C">
      <w:pPr>
        <w:ind w:right="941"/>
        <w:jc w:val="both"/>
        <w:rPr>
          <w:rFonts w:ascii="Calibri" w:eastAsia="Calibri" w:hAnsi="Calibri" w:cs="Calibri"/>
          <w:b/>
        </w:rPr>
      </w:pPr>
    </w:p>
    <w:p w:rsidR="0047345C" w:rsidRDefault="00CE54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Developing a manageable, </w:t>
      </w:r>
      <w:proofErr w:type="spellStart"/>
      <w:r>
        <w:rPr>
          <w:rFonts w:ascii="Calibri" w:eastAsia="Calibri" w:hAnsi="Calibri" w:cs="Calibri"/>
          <w:b/>
          <w:color w:val="000000"/>
        </w:rPr>
        <w:t>measureable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annual improvement plan </w:t>
      </w:r>
    </w:p>
    <w:p w:rsidR="0047345C" w:rsidRDefault="00473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7345C" w:rsidRDefault="00473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7345C" w:rsidRDefault="00CE54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 effective improvement plan will consist of a small number of well-considered priorities, expressed as measurable and achievable outcomes for learners. Your local authority will give you further advice on this including the format of the plan. </w:t>
      </w:r>
    </w:p>
    <w:p w:rsidR="0047345C" w:rsidRDefault="00473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7345C" w:rsidRDefault="00CE54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school improvement plan should include the following: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priorities clearly linked to NIF drivers and HGIOS?4 quality indicators (QIs);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measurable outcomes which focus on learning, achievement and wellbeing;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clearly identified responsibilities for implementation and methods of change, linked to named individuals or teams;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clear links to CLPL and professional enquiry;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>clear deadlines whi</w:t>
      </w:r>
      <w:r>
        <w:rPr>
          <w:rFonts w:ascii="Calibri" w:eastAsia="Calibri" w:hAnsi="Calibri" w:cs="Calibri"/>
          <w:color w:val="000000"/>
        </w:rPr>
        <w:t xml:space="preserve">ch ensure priorities are achieved within intended timescales and take account of working time agreements;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clear planning for how the Pupil Equity Funding (if relevant) will be used to provide targeted interventions in literacy, numeracy and health and we</w:t>
      </w:r>
      <w:r>
        <w:rPr>
          <w:rFonts w:ascii="Calibri" w:eastAsia="Calibri" w:hAnsi="Calibri" w:cs="Calibri"/>
          <w:color w:val="000000"/>
        </w:rPr>
        <w:t xml:space="preserve">llbeing to close the poverty related attainment gap; and </w:t>
      </w:r>
    </w:p>
    <w:p w:rsidR="0047345C" w:rsidRDefault="00CE5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measures of success which include performance data, quality indicators and stakeholders’ views. </w:t>
      </w:r>
    </w:p>
    <w:p w:rsidR="0047345C" w:rsidRDefault="004734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7345C" w:rsidRDefault="00CE54B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delivery of the improvement plan should be discussed and agreed with staff as part of their coll</w:t>
      </w:r>
      <w:r>
        <w:rPr>
          <w:rFonts w:ascii="Calibri" w:eastAsia="Calibri" w:hAnsi="Calibri" w:cs="Calibri"/>
          <w:color w:val="000000"/>
        </w:rPr>
        <w:t>egiate hours within the working time agreement. The plan should be a working document which is regularly reviewed. Schools should use the plan to monitor progress towards achieving the identified outcomes and improvements, based on valid and reliable evide</w:t>
      </w:r>
      <w:r>
        <w:rPr>
          <w:rFonts w:ascii="Calibri" w:eastAsia="Calibri" w:hAnsi="Calibri" w:cs="Calibri"/>
          <w:color w:val="000000"/>
        </w:rPr>
        <w:t xml:space="preserve">nce. </w:t>
      </w:r>
    </w:p>
    <w:p w:rsidR="0047345C" w:rsidRDefault="00CE54B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left" w:pos="4770"/>
          <w:tab w:val="left" w:pos="5040"/>
        </w:tabs>
        <w:ind w:left="902" w:right="90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  <w:i/>
        </w:rPr>
      </w:pPr>
    </w:p>
    <w:p w:rsidR="0047345C" w:rsidRDefault="0047345C">
      <w:pPr>
        <w:rPr>
          <w:rFonts w:ascii="Calibri" w:eastAsia="Calibri" w:hAnsi="Calibri" w:cs="Calibri"/>
          <w:i/>
        </w:rPr>
      </w:pPr>
    </w:p>
    <w:p w:rsidR="0047345C" w:rsidRDefault="00CE54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Section 1</w:t>
      </w:r>
    </w:p>
    <w:p w:rsidR="0047345C" w:rsidRDefault="0047345C">
      <w:pPr>
        <w:jc w:val="center"/>
        <w:rPr>
          <w:rFonts w:ascii="Calibri" w:eastAsia="Calibri" w:hAnsi="Calibri" w:cs="Calibri"/>
          <w:b/>
          <w:u w:val="single"/>
        </w:rPr>
      </w:pPr>
    </w:p>
    <w:p w:rsidR="0047345C" w:rsidRDefault="0047345C">
      <w:pPr>
        <w:jc w:val="center"/>
        <w:rPr>
          <w:rFonts w:ascii="Calibri" w:eastAsia="Calibri" w:hAnsi="Calibri" w:cs="Calibri"/>
          <w:b/>
          <w:u w:val="single"/>
        </w:rPr>
      </w:pPr>
    </w:p>
    <w:p w:rsidR="0047345C" w:rsidRDefault="00CE54B9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Vision, Values and Aims</w:t>
      </w:r>
    </w:p>
    <w:p w:rsidR="0047345C" w:rsidRDefault="0047345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actively engage in providing an education of the highest quality, offering breadth and balance across the curriculum.  Providing highly qualified staff who can effectively use their expertise offering a wide variety of resources.</w:t>
      </w:r>
    </w:p>
    <w:p w:rsidR="0047345C" w:rsidRDefault="0047345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 have fun at nursery, Yes oh yes we do, We make friends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everyday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 Yes oh yes we do</w:t>
      </w: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With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Shanarri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here, Outdoor play there, Helpful ladies everywhere</w:t>
      </w: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learn lots at nursery , Yes oh yes we do</w:t>
      </w:r>
    </w:p>
    <w:p w:rsidR="0047345C" w:rsidRDefault="0047345C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choose what we want to learn, yes oh yes we do</w:t>
      </w: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are lea</w:t>
      </w:r>
      <w:r>
        <w:rPr>
          <w:rFonts w:ascii="Calibri" w:eastAsia="Calibri" w:hAnsi="Calibri" w:cs="Calibri"/>
          <w:b/>
          <w:sz w:val="28"/>
          <w:szCs w:val="28"/>
        </w:rPr>
        <w:t>rning while we play, yes oh yes we do</w:t>
      </w: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Number here, letters there, Health and wellbeing everywhere</w:t>
      </w:r>
    </w:p>
    <w:p w:rsidR="0047345C" w:rsidRDefault="00CE54B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 are creative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everyday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 yes oh yes we do</w:t>
      </w:r>
    </w:p>
    <w:p w:rsidR="0047345C" w:rsidRDefault="0047345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7345C" w:rsidRDefault="00CE54B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actively engage in providing an education of the highest quality, offering breadth and balance across the curri</w:t>
      </w:r>
      <w:r>
        <w:rPr>
          <w:rFonts w:ascii="Calibri" w:eastAsia="Calibri" w:hAnsi="Calibri" w:cs="Calibri"/>
          <w:sz w:val="22"/>
          <w:szCs w:val="22"/>
        </w:rPr>
        <w:t>culum.  Providing highly qualified staff who can effectively use their expertise offering a wide variety of resources.</w:t>
      </w:r>
    </w:p>
    <w:p w:rsidR="0047345C" w:rsidRDefault="0047345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uilding on children’s knowledge,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the heart of the local village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afe, Healthy, Achieving, nurtured, active, respected, responsible a</w:t>
      </w:r>
      <w:r>
        <w:rPr>
          <w:rFonts w:ascii="Calibri" w:eastAsia="Calibri" w:hAnsi="Calibri" w:cs="Calibri"/>
          <w:sz w:val="22"/>
          <w:szCs w:val="22"/>
        </w:rPr>
        <w:t>nd included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sz w:val="22"/>
          <w:szCs w:val="22"/>
        </w:rPr>
        <w:t xml:space="preserve">appy and Stimulating environment,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pportunities for outdoor learning is paramount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roving Praise and Encouragement,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uilding the Ambition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eflecting on what we have learned,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nclusion for all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ood links with the community,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etting it Right for Every Child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upport and Challenging Children</w:t>
      </w:r>
    </w:p>
    <w:p w:rsidR="0047345C" w:rsidRDefault="0047345C">
      <w:pPr>
        <w:spacing w:after="160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aluing everyone’s contributions,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nspiring young minds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ife long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learning,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earning through play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spiring ideas,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 relationships are built and partnership</w:t>
      </w:r>
      <w:r>
        <w:rPr>
          <w:rFonts w:ascii="Calibri" w:eastAsia="Calibri" w:hAnsi="Calibri" w:cs="Calibri"/>
          <w:sz w:val="22"/>
          <w:szCs w:val="22"/>
        </w:rPr>
        <w:t xml:space="preserve"> work is best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quity</w:t>
      </w:r>
    </w:p>
    <w:p w:rsidR="0047345C" w:rsidRDefault="0047345C">
      <w:pPr>
        <w:spacing w:after="160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urturing Environment,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nique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esponsive to </w:t>
      </w:r>
      <w:proofErr w:type="spellStart"/>
      <w:r>
        <w:rPr>
          <w:rFonts w:ascii="Calibri" w:eastAsia="Calibri" w:hAnsi="Calibri" w:cs="Calibri"/>
          <w:sz w:val="22"/>
          <w:szCs w:val="22"/>
        </w:rPr>
        <w:t>individuals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needs,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uccessful Learners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ffective Contributors,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esponsible Citizens</w:t>
      </w:r>
    </w:p>
    <w:p w:rsidR="0047345C" w:rsidRDefault="00CE54B9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oung Confident Individuals</w:t>
      </w:r>
    </w:p>
    <w:p w:rsidR="0047345C" w:rsidRDefault="0047345C">
      <w:pPr>
        <w:spacing w:after="160"/>
        <w:rPr>
          <w:rFonts w:ascii="Calibri" w:eastAsia="Calibri" w:hAnsi="Calibri" w:cs="Calibri"/>
          <w:sz w:val="22"/>
          <w:szCs w:val="22"/>
        </w:rPr>
      </w:pPr>
    </w:p>
    <w:p w:rsidR="0047345C" w:rsidRDefault="00CE54B9">
      <w:pPr>
        <w:spacing w:after="1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Attainment Profile including Pupil Equity Fund- Detail the context of the school in relation to SIMD and the attainment profile referencing PEF</w:t>
      </w:r>
    </w:p>
    <w:p w:rsidR="0047345C" w:rsidRDefault="0047345C">
      <w:pPr>
        <w:spacing w:after="20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47345C" w:rsidRDefault="0047345C">
      <w:pPr>
        <w:spacing w:after="20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47345C" w:rsidRDefault="0047345C">
      <w:pPr>
        <w:spacing w:after="20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47345C" w:rsidRDefault="0047345C">
      <w:pPr>
        <w:spacing w:after="200" w:line="276" w:lineRule="auto"/>
        <w:jc w:val="both"/>
        <w:rPr>
          <w:rFonts w:ascii="Calibri" w:eastAsia="Calibri" w:hAnsi="Calibri" w:cs="Calibri"/>
          <w:b/>
          <w:u w:val="single"/>
        </w:rPr>
      </w:pPr>
      <w:bookmarkStart w:id="1" w:name="_gjdgxs" w:colFirst="0" w:colLast="0"/>
      <w:bookmarkEnd w:id="1"/>
    </w:p>
    <w:p w:rsidR="0047345C" w:rsidRDefault="0047345C">
      <w:pPr>
        <w:spacing w:after="200" w:line="276" w:lineRule="auto"/>
        <w:jc w:val="both"/>
        <w:rPr>
          <w:rFonts w:ascii="Calibri" w:eastAsia="Calibri" w:hAnsi="Calibri" w:cs="Calibri"/>
          <w:b/>
          <w:color w:val="FF0000"/>
          <w:u w:val="single"/>
        </w:rPr>
      </w:pPr>
    </w:p>
    <w:tbl>
      <w:tblPr>
        <w:tblStyle w:val="a"/>
        <w:tblW w:w="152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796"/>
        <w:gridCol w:w="11595"/>
      </w:tblGrid>
      <w:tr w:rsidR="0047345C">
        <w:trPr>
          <w:trHeight w:val="1360"/>
        </w:trPr>
        <w:tc>
          <w:tcPr>
            <w:tcW w:w="837" w:type="dxa"/>
            <w:shd w:val="clear" w:color="auto" w:fill="CCFFFF"/>
          </w:tcPr>
          <w:p w:rsidR="0047345C" w:rsidRDefault="004734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  <w:shd w:val="clear" w:color="auto" w:fill="CC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IMPROVEMENT PRIORITY</w:t>
            </w:r>
          </w:p>
        </w:tc>
        <w:tc>
          <w:tcPr>
            <w:tcW w:w="11595" w:type="dxa"/>
            <w:shd w:val="clear" w:color="auto" w:fill="CC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TARGETS</w:t>
            </w:r>
          </w:p>
        </w:tc>
      </w:tr>
      <w:tr w:rsidR="0047345C">
        <w:trPr>
          <w:trHeight w:val="1760"/>
        </w:trPr>
        <w:tc>
          <w:tcPr>
            <w:tcW w:w="837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96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Parental/ Family Engagement</w:t>
            </w:r>
          </w:p>
        </w:tc>
        <w:tc>
          <w:tcPr>
            <w:tcW w:w="11595" w:type="dxa"/>
          </w:tcPr>
          <w:p w:rsidR="0047345C" w:rsidRDefault="00CE54B9">
            <w:pPr>
              <w:jc w:val="both"/>
              <w:rPr>
                <w:rFonts w:ascii="Calibri" w:eastAsia="Calibri" w:hAnsi="Calibri" w:cs="Calibri"/>
              </w:rPr>
            </w:pPr>
            <w:r>
              <w:t>We will work to develop our parental engagement, through our stay and play sessions.  We will plan to make them more focussed using the children and parents/carers feedback.  We also plan to hold more curriculum/ information days to inform the parents/care</w:t>
            </w:r>
            <w:r>
              <w:t>rs.</w:t>
            </w:r>
          </w:p>
        </w:tc>
      </w:tr>
      <w:tr w:rsidR="0047345C">
        <w:trPr>
          <w:trHeight w:val="1760"/>
        </w:trPr>
        <w:tc>
          <w:tcPr>
            <w:tcW w:w="837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96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Developing natural/open ended real resources</w:t>
            </w:r>
          </w:p>
        </w:tc>
        <w:tc>
          <w:tcPr>
            <w:tcW w:w="11595" w:type="dxa"/>
          </w:tcPr>
          <w:p w:rsidR="0047345C" w:rsidRDefault="00CE54B9">
            <w:pPr>
              <w:jc w:val="both"/>
            </w:pPr>
            <w:r>
              <w:t>To create a nursery environment where children can explore natural/open ended resources.  This will enable high quality engagement and interactions.  The nursery will engage the children and parents when updating resources.</w:t>
            </w:r>
          </w:p>
          <w:p w:rsidR="0047345C" w:rsidRDefault="0047345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7345C">
        <w:trPr>
          <w:trHeight w:val="1760"/>
        </w:trPr>
        <w:tc>
          <w:tcPr>
            <w:tcW w:w="837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96" w:type="dxa"/>
          </w:tcPr>
          <w:p w:rsidR="0047345C" w:rsidRDefault="00CE54B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literacy and numerac</w:t>
            </w:r>
            <w:r>
              <w:rPr>
                <w:rFonts w:ascii="Calibri" w:eastAsia="Calibri" w:hAnsi="Calibri" w:cs="Calibri"/>
              </w:rPr>
              <w:t>y in the outdoor area/ work with the primary school to develop early literacy skills in boys</w:t>
            </w:r>
          </w:p>
        </w:tc>
        <w:tc>
          <w:tcPr>
            <w:tcW w:w="11595" w:type="dxa"/>
          </w:tcPr>
          <w:p w:rsidR="0047345C" w:rsidRDefault="00CE54B9">
            <w:pPr>
              <w:jc w:val="both"/>
            </w:pPr>
            <w:r>
              <w:t>To create a nursery environment where children can make good progress in early literacy and numeracy skills.  Staff will make good use of the document ‘My World Ou</w:t>
            </w:r>
            <w:r>
              <w:t>tdoors’.  We will also work closely with a primary school bridging the early literacy gap in boys.</w:t>
            </w:r>
          </w:p>
          <w:p w:rsidR="0047345C" w:rsidRDefault="0047345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47345C" w:rsidRDefault="0047345C">
      <w:pPr>
        <w:tabs>
          <w:tab w:val="left" w:pos="7335"/>
        </w:tabs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tbl>
      <w:tblPr>
        <w:tblStyle w:val="a0"/>
        <w:tblW w:w="152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475"/>
        <w:gridCol w:w="562"/>
        <w:gridCol w:w="690"/>
        <w:gridCol w:w="329"/>
        <w:gridCol w:w="1939"/>
        <w:gridCol w:w="1117"/>
        <w:gridCol w:w="867"/>
        <w:gridCol w:w="151"/>
        <w:gridCol w:w="2038"/>
        <w:gridCol w:w="363"/>
        <w:gridCol w:w="2693"/>
      </w:tblGrid>
      <w:tr w:rsidR="0047345C">
        <w:trPr>
          <w:trHeight w:val="540"/>
          <w:jc w:val="right"/>
        </w:trPr>
        <w:tc>
          <w:tcPr>
            <w:tcW w:w="3056" w:type="dxa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Improvement Priority</w:t>
            </w:r>
          </w:p>
        </w:tc>
        <w:tc>
          <w:tcPr>
            <w:tcW w:w="3056" w:type="dxa"/>
            <w:gridSpan w:val="4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NIF Priority</w:t>
            </w:r>
          </w:p>
        </w:tc>
        <w:tc>
          <w:tcPr>
            <w:tcW w:w="3056" w:type="dxa"/>
            <w:gridSpan w:val="2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NIF Drivers</w:t>
            </w:r>
          </w:p>
        </w:tc>
        <w:tc>
          <w:tcPr>
            <w:tcW w:w="3056" w:type="dxa"/>
            <w:gridSpan w:val="3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EDC NIF Action Plan</w:t>
            </w:r>
          </w:p>
        </w:tc>
        <w:tc>
          <w:tcPr>
            <w:tcW w:w="3056" w:type="dxa"/>
            <w:gridSpan w:val="2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Overall Responsibility</w:t>
            </w:r>
          </w:p>
        </w:tc>
      </w:tr>
      <w:tr w:rsidR="0047345C">
        <w:trPr>
          <w:trHeight w:val="1820"/>
          <w:jc w:val="right"/>
        </w:trPr>
        <w:tc>
          <w:tcPr>
            <w:tcW w:w="3056" w:type="dxa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540"/>
          <w:jc w:val="right"/>
        </w:trPr>
        <w:tc>
          <w:tcPr>
            <w:tcW w:w="4531" w:type="dxa"/>
            <w:gridSpan w:val="2"/>
            <w:shd w:val="clear" w:color="auto" w:fill="CCFFFF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Tasks/Action Required</w:t>
            </w:r>
          </w:p>
          <w:p w:rsidR="0047345C" w:rsidRDefault="00CE54B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 xml:space="preserve">This action breaks targets into specific tasks and actions that need to be undertaken by named individuals or groups. </w:t>
            </w:r>
          </w:p>
        </w:tc>
        <w:tc>
          <w:tcPr>
            <w:tcW w:w="1252" w:type="dxa"/>
            <w:gridSpan w:val="2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Timescale (by ….)</w:t>
            </w:r>
          </w:p>
          <w:p w:rsidR="0047345C" w:rsidRDefault="00CE54B9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This should have clear timescales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Resource Requirements</w:t>
            </w:r>
          </w:p>
          <w:p w:rsidR="0047345C" w:rsidRDefault="00CE54B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What do you need to complete the task?, (people, material, time</w:t>
            </w:r>
            <w:r>
              <w:rPr>
                <w:rFonts w:ascii="Calibri" w:eastAsia="Calibri" w:hAnsi="Calibri" w:cs="Calibri"/>
                <w:i/>
                <w:color w:val="FF0000"/>
              </w:rPr>
              <w:t>)</w:t>
            </w:r>
          </w:p>
        </w:tc>
        <w:tc>
          <w:tcPr>
            <w:tcW w:w="1984" w:type="dxa"/>
            <w:gridSpan w:val="2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 Responsible </w:t>
            </w:r>
          </w:p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47345C" w:rsidRDefault="0047345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gridSpan w:val="3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Monitoring and Evaluation Arrangements</w:t>
            </w:r>
          </w:p>
          <w:p w:rsidR="0047345C" w:rsidRDefault="00CE54B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How will you know and what is the impact?</w:t>
            </w:r>
          </w:p>
        </w:tc>
        <w:tc>
          <w:tcPr>
            <w:tcW w:w="2693" w:type="dxa"/>
            <w:shd w:val="clear" w:color="auto" w:fill="CC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Progress</w:t>
            </w:r>
          </w:p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47345C" w:rsidRDefault="00CE54B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 xml:space="preserve">This should be updated on a regular basis with clear detail on what has been achieved. </w:t>
            </w:r>
          </w:p>
        </w:tc>
      </w:tr>
      <w:tr w:rsidR="0047345C">
        <w:trPr>
          <w:trHeight w:val="880"/>
          <w:jc w:val="right"/>
        </w:trPr>
        <w:tc>
          <w:tcPr>
            <w:tcW w:w="4531" w:type="dxa"/>
            <w:gridSpan w:val="2"/>
            <w:shd w:val="clear" w:color="auto" w:fill="auto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Focussed Stay and Play calendar made for the year and given to parents at the beginning of term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 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Time, Staff, Manager, feedback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Staff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Stay and play feedback, Parental involvement during the year</w:t>
            </w:r>
          </w:p>
        </w:tc>
        <w:tc>
          <w:tcPr>
            <w:tcW w:w="2693" w:type="dxa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80"/>
          <w:jc w:val="right"/>
        </w:trPr>
        <w:tc>
          <w:tcPr>
            <w:tcW w:w="4531" w:type="dxa"/>
            <w:gridSpan w:val="2"/>
            <w:shd w:val="clear" w:color="auto" w:fill="auto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three sessions throughout the year to give parents more information such as a day in the life of nursery, literacy day, numeracy day etc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 19-Aug 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Time, Staff, Manager, feedback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Staff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Parental involved at the sessions, Feedback from the sessions</w:t>
            </w:r>
          </w:p>
        </w:tc>
        <w:tc>
          <w:tcPr>
            <w:tcW w:w="2693" w:type="dxa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20"/>
          <w:jc w:val="right"/>
        </w:trPr>
        <w:tc>
          <w:tcPr>
            <w:tcW w:w="4531" w:type="dxa"/>
            <w:gridSpan w:val="2"/>
            <w:shd w:val="clear" w:color="auto" w:fill="FFFFFF"/>
          </w:tcPr>
          <w:p w:rsidR="0047345C" w:rsidRDefault="00CE54B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When resources are needing replaced consult with the children and parents/carers to decide what natural/open ended resources are needed.</w:t>
            </w:r>
          </w:p>
        </w:tc>
        <w:tc>
          <w:tcPr>
            <w:tcW w:w="1252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 2020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Time, Money, Feedback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Staff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When required </w:t>
            </w:r>
            <w:r>
              <w:rPr>
                <w:rFonts w:ascii="Calibri" w:eastAsia="Calibri" w:hAnsi="Calibri" w:cs="Calibri"/>
                <w:b/>
              </w:rPr>
              <w:t>discussions about resources and children’s engagement and involvement</w:t>
            </w:r>
          </w:p>
        </w:tc>
        <w:tc>
          <w:tcPr>
            <w:tcW w:w="2693" w:type="dxa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20"/>
          <w:jc w:val="right"/>
        </w:trPr>
        <w:tc>
          <w:tcPr>
            <w:tcW w:w="4531" w:type="dxa"/>
            <w:gridSpan w:val="2"/>
            <w:shd w:val="clear" w:color="auto" w:fill="FFFFFF"/>
          </w:tcPr>
          <w:p w:rsidR="0047345C" w:rsidRDefault="00CE54B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develop the outdoor area providing more literacy and numeracy resources and experiences.  Time to read ‘My world Outdoors’</w:t>
            </w:r>
          </w:p>
        </w:tc>
        <w:tc>
          <w:tcPr>
            <w:tcW w:w="1252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 2020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time, </w:t>
            </w:r>
            <w:proofErr w:type="spellStart"/>
            <w:r>
              <w:rPr>
                <w:rFonts w:ascii="Calibri" w:eastAsia="Calibri" w:hAnsi="Calibri" w:cs="Calibri"/>
                <w:b/>
              </w:rPr>
              <w:t>money,resources</w:t>
            </w:r>
            <w:proofErr w:type="spellEnd"/>
          </w:p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reading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Staff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Children engaged in literacy and numeracy outdoors</w:t>
            </w:r>
          </w:p>
        </w:tc>
        <w:tc>
          <w:tcPr>
            <w:tcW w:w="2693" w:type="dxa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20"/>
          <w:jc w:val="right"/>
        </w:trPr>
        <w:tc>
          <w:tcPr>
            <w:tcW w:w="4531" w:type="dxa"/>
            <w:gridSpan w:val="2"/>
            <w:shd w:val="clear" w:color="auto" w:fill="FFFFFF"/>
          </w:tcPr>
          <w:p w:rsidR="0047345C" w:rsidRDefault="00CE54B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discuss with St Ma</w:t>
            </w:r>
            <w:r>
              <w:rPr>
                <w:rFonts w:ascii="Calibri" w:eastAsia="Calibri" w:hAnsi="Calibri" w:cs="Calibri"/>
                <w:b/>
              </w:rPr>
              <w:t>tthews Primary School as they have identified a gap in early literacy in boys</w:t>
            </w:r>
          </w:p>
        </w:tc>
        <w:tc>
          <w:tcPr>
            <w:tcW w:w="1252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 2020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Manager/All staff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Working closely with primary school, boys engagement in early literacy.</w:t>
            </w:r>
          </w:p>
        </w:tc>
        <w:tc>
          <w:tcPr>
            <w:tcW w:w="2693" w:type="dxa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40"/>
          <w:jc w:val="right"/>
        </w:trPr>
        <w:tc>
          <w:tcPr>
            <w:tcW w:w="15280" w:type="dxa"/>
            <w:gridSpan w:val="12"/>
            <w:shd w:val="clear" w:color="auto" w:fill="FFFFFF"/>
          </w:tcPr>
          <w:p w:rsidR="0047345C" w:rsidRDefault="00CE54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Leadership and Parental Engagement Opportunities</w:t>
            </w:r>
          </w:p>
        </w:tc>
      </w:tr>
      <w:tr w:rsidR="0047345C">
        <w:trPr>
          <w:trHeight w:val="880"/>
          <w:jc w:val="right"/>
        </w:trPr>
        <w:tc>
          <w:tcPr>
            <w:tcW w:w="4531" w:type="dxa"/>
            <w:gridSpan w:val="2"/>
            <w:shd w:val="clear" w:color="auto" w:fill="auto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Staff 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20"/>
          <w:jc w:val="right"/>
        </w:trPr>
        <w:tc>
          <w:tcPr>
            <w:tcW w:w="4531" w:type="dxa"/>
            <w:gridSpan w:val="2"/>
            <w:shd w:val="clear" w:color="auto" w:fill="FFFFFF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Pupil </w:t>
            </w:r>
          </w:p>
          <w:p w:rsidR="0047345C" w:rsidRDefault="00CE54B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Detail pupils involvement in task if relevant.</w:t>
            </w:r>
          </w:p>
        </w:tc>
        <w:tc>
          <w:tcPr>
            <w:tcW w:w="1252" w:type="dxa"/>
            <w:gridSpan w:val="2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840"/>
          <w:jc w:val="right"/>
        </w:trPr>
        <w:tc>
          <w:tcPr>
            <w:tcW w:w="4531" w:type="dxa"/>
            <w:gridSpan w:val="2"/>
            <w:shd w:val="clear" w:color="auto" w:fill="FFFFFF"/>
          </w:tcPr>
          <w:p w:rsidR="0047345C" w:rsidRDefault="00CE54B9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Parental Engagement</w:t>
            </w:r>
          </w:p>
          <w:p w:rsidR="0047345C" w:rsidRDefault="00CE54B9">
            <w:pPr>
              <w:pStyle w:val="Heading1"/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i/>
                <w:color w:val="FF0000"/>
                <w:sz w:val="24"/>
                <w:szCs w:val="24"/>
              </w:rPr>
              <w:t xml:space="preserve">Detail how parents are involved. </w:t>
            </w:r>
          </w:p>
        </w:tc>
        <w:tc>
          <w:tcPr>
            <w:tcW w:w="1252" w:type="dxa"/>
            <w:gridSpan w:val="2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FFFFFF"/>
          </w:tcPr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7345C">
        <w:trPr>
          <w:trHeight w:val="2100"/>
          <w:jc w:val="right"/>
        </w:trPr>
        <w:tc>
          <w:tcPr>
            <w:tcW w:w="5093" w:type="dxa"/>
            <w:gridSpan w:val="3"/>
            <w:shd w:val="clear" w:color="auto" w:fill="FFFFFF"/>
          </w:tcPr>
          <w:p w:rsidR="0047345C" w:rsidRDefault="00CE54B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Resource Requirements</w:t>
            </w:r>
          </w:p>
          <w:p w:rsidR="0047345C" w:rsidRDefault="0047345C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93" w:type="dxa"/>
            <w:gridSpan w:val="6"/>
            <w:shd w:val="clear" w:color="auto" w:fill="auto"/>
          </w:tcPr>
          <w:p w:rsidR="0047345C" w:rsidRDefault="00CE54B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Cluster/Partnership Funding – detailed breakdown</w:t>
            </w:r>
          </w:p>
          <w:p w:rsidR="0047345C" w:rsidRDefault="00CE54B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PEF funding – detailed breakdown</w:t>
            </w:r>
          </w:p>
          <w:p w:rsidR="0047345C" w:rsidRDefault="004734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94" w:type="dxa"/>
            <w:gridSpan w:val="3"/>
            <w:shd w:val="clear" w:color="auto" w:fill="FFFFFF"/>
          </w:tcPr>
          <w:p w:rsidR="0047345C" w:rsidRDefault="00CE54B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Professional Learning</w:t>
            </w:r>
          </w:p>
          <w:p w:rsidR="0047345C" w:rsidRDefault="0047345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p w:rsidR="0047345C" w:rsidRDefault="0047345C">
      <w:pPr>
        <w:rPr>
          <w:rFonts w:ascii="Calibri" w:eastAsia="Calibri" w:hAnsi="Calibri" w:cs="Calibri"/>
        </w:rPr>
      </w:pPr>
    </w:p>
    <w:sectPr w:rsidR="0047345C">
      <w:headerReference w:type="default" r:id="rId8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B9" w:rsidRDefault="00CE54B9">
      <w:r>
        <w:separator/>
      </w:r>
    </w:p>
  </w:endnote>
  <w:endnote w:type="continuationSeparator" w:id="0">
    <w:p w:rsidR="00CE54B9" w:rsidRDefault="00C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B9" w:rsidRDefault="00CE54B9">
      <w:r>
        <w:separator/>
      </w:r>
    </w:p>
  </w:footnote>
  <w:footnote w:type="continuationSeparator" w:id="0">
    <w:p w:rsidR="00CE54B9" w:rsidRDefault="00CE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5C" w:rsidRDefault="00473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78F"/>
    <w:multiLevelType w:val="multilevel"/>
    <w:tmpl w:val="478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5C"/>
    <w:rsid w:val="004422BA"/>
    <w:rsid w:val="0047345C"/>
    <w:rsid w:val="00650110"/>
    <w:rsid w:val="00C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5DDD7-E26A-48D8-BDA7-3EE5A7A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Nursery</dc:creator>
  <cp:lastModifiedBy>bishopbriggsvillagenursery@outlook.com</cp:lastModifiedBy>
  <cp:revision>2</cp:revision>
  <dcterms:created xsi:type="dcterms:W3CDTF">2019-10-09T10:21:00Z</dcterms:created>
  <dcterms:modified xsi:type="dcterms:W3CDTF">2019-10-09T10:21:00Z</dcterms:modified>
</cp:coreProperties>
</file>